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0D" w:rsidRPr="006D6C77" w:rsidRDefault="00D3720D" w:rsidP="00D3720D">
      <w:pPr>
        <w:pStyle w:val="4"/>
        <w:keepNext w:val="0"/>
        <w:numPr>
          <w:ilvl w:val="0"/>
          <w:numId w:val="0"/>
        </w:numPr>
        <w:spacing w:after="240"/>
        <w:ind w:left="1979"/>
        <w:jc w:val="left"/>
        <w:outlineLvl w:val="9"/>
        <w:rPr>
          <w:lang w:val="ru-RU"/>
        </w:rPr>
      </w:pPr>
      <w:bookmarkStart w:id="0" w:name="_Toc445480669"/>
      <w:r w:rsidRPr="006D6C77">
        <w:rPr>
          <w:lang w:val="ru-RU"/>
        </w:rPr>
        <w:t>Формирование технического изменения плана-графика</w:t>
      </w:r>
      <w:bookmarkEnd w:id="0"/>
    </w:p>
    <w:p w:rsidR="00D3720D" w:rsidRDefault="00D3720D" w:rsidP="00D3720D">
      <w:pPr>
        <w:pStyle w:val="a3"/>
      </w:pPr>
      <w:r>
        <w:t>Под понятием технического изменения плана-графика понимается внесение изменений в данные лота плана-графика, которые не передаются в ЕИС, но используется для контроля данных РИС «</w:t>
      </w:r>
      <w:r w:rsidRPr="006D6C77">
        <w:rPr>
          <w:b/>
          <w:lang w:val="en-US"/>
        </w:rPr>
        <w:t>WEB</w:t>
      </w:r>
      <w:r w:rsidRPr="006D6C77">
        <w:rPr>
          <w:b/>
        </w:rPr>
        <w:t>-Торги-КС</w:t>
      </w:r>
      <w:r>
        <w:t>», а так же в разрезе интеграции РИС «</w:t>
      </w:r>
      <w:r w:rsidRPr="006D6C77">
        <w:rPr>
          <w:b/>
          <w:lang w:val="en-US"/>
        </w:rPr>
        <w:t>WEB</w:t>
      </w:r>
      <w:r w:rsidRPr="006D6C77">
        <w:rPr>
          <w:b/>
        </w:rPr>
        <w:t>-Торги-КС</w:t>
      </w:r>
      <w:r>
        <w:t xml:space="preserve">» с Системой исполнения бюджета. Техническое изменение, созданное для лота плана-графика, позволит внести исправление только в поля </w:t>
      </w:r>
      <w:r w:rsidRPr="00D3720D">
        <w:rPr>
          <w:b/>
        </w:rPr>
        <w:t>«ОКПД</w:t>
      </w:r>
      <w:proofErr w:type="gramStart"/>
      <w:r w:rsidRPr="00D3720D">
        <w:rPr>
          <w:b/>
        </w:rPr>
        <w:t>1</w:t>
      </w:r>
      <w:proofErr w:type="gramEnd"/>
      <w:r w:rsidRPr="00D3720D">
        <w:rPr>
          <w:b/>
        </w:rPr>
        <w:t>»</w:t>
      </w:r>
      <w:r>
        <w:rPr>
          <w:b/>
        </w:rPr>
        <w:t>,</w:t>
      </w:r>
      <w:r>
        <w:t xml:space="preserve"> «</w:t>
      </w:r>
      <w:r>
        <w:rPr>
          <w:b/>
        </w:rPr>
        <w:t>КОСГУ</w:t>
      </w:r>
      <w:r>
        <w:t>», «</w:t>
      </w:r>
      <w:proofErr w:type="spellStart"/>
      <w:r>
        <w:rPr>
          <w:b/>
        </w:rPr>
        <w:t>ДопКласс</w:t>
      </w:r>
      <w:proofErr w:type="spellEnd"/>
      <w:r>
        <w:t>», «</w:t>
      </w:r>
      <w:proofErr w:type="spellStart"/>
      <w:r>
        <w:rPr>
          <w:b/>
        </w:rPr>
        <w:t>РегКласс</w:t>
      </w:r>
      <w:proofErr w:type="spellEnd"/>
      <w:r>
        <w:t>» для любого лота плана-графика, в независимости от того, в каком состоянии находится документ план-график.</w:t>
      </w:r>
    </w:p>
    <w:p w:rsidR="00D3720D" w:rsidRDefault="00D3720D" w:rsidP="00D3720D">
      <w:pPr>
        <w:pStyle w:val="a3"/>
      </w:pPr>
      <w:r>
        <w:t>Формирование технического изменения доступно только из фильтров «</w:t>
      </w:r>
      <w:r>
        <w:rPr>
          <w:b/>
        </w:rPr>
        <w:t>Согласовано</w:t>
      </w:r>
      <w:r>
        <w:t>» и «</w:t>
      </w:r>
      <w:r>
        <w:rPr>
          <w:b/>
        </w:rPr>
        <w:t>Опубликовано</w:t>
      </w:r>
      <w:r>
        <w:t xml:space="preserve">» лота плана-графика по кнопке </w:t>
      </w:r>
      <w:r w:rsidRPr="008B70ED">
        <w:t>[</w:t>
      </w:r>
      <w:r>
        <w:rPr>
          <w:b/>
        </w:rPr>
        <w:t>Создать техническое изменение</w:t>
      </w:r>
      <w:r w:rsidRPr="008B70ED">
        <w:t>]</w:t>
      </w:r>
      <w:r>
        <w:t xml:space="preserve"> (</w:t>
      </w:r>
      <w:r w:rsidRPr="00ED3381">
        <w:rPr>
          <w:i/>
        </w:rPr>
        <w:fldChar w:fldCharType="begin"/>
      </w:r>
      <w:r w:rsidRPr="00ED3381">
        <w:rPr>
          <w:i/>
        </w:rPr>
        <w:instrText xml:space="preserve"> REF _Ref445475631 \h </w:instrText>
      </w:r>
      <w:r>
        <w:rPr>
          <w:i/>
        </w:rPr>
        <w:instrText xml:space="preserve"> \* MERGEFORMAT </w:instrText>
      </w:r>
      <w:r w:rsidRPr="00ED3381">
        <w:rPr>
          <w:i/>
        </w:rPr>
      </w:r>
      <w:r w:rsidRPr="00ED3381">
        <w:rPr>
          <w:i/>
        </w:rPr>
        <w:fldChar w:fldCharType="separate"/>
      </w:r>
      <w:r w:rsidRPr="0020328A">
        <w:rPr>
          <w:i/>
        </w:rPr>
        <w:t xml:space="preserve">Рисунок </w:t>
      </w:r>
      <w:r w:rsidRPr="00ED3381">
        <w:rPr>
          <w:i/>
        </w:rPr>
        <w:fldChar w:fldCharType="end"/>
      </w:r>
      <w:r w:rsidR="00AA70DE">
        <w:rPr>
          <w:i/>
        </w:rPr>
        <w:t>1</w:t>
      </w:r>
      <w:r>
        <w:t xml:space="preserve">). Для этого достаточно выбрать лоты плана-графика, по которым следует создать техническое изменение, и нажать на кнопку </w:t>
      </w:r>
      <w:r w:rsidRPr="008B70ED">
        <w:t>[</w:t>
      </w:r>
      <w:r>
        <w:rPr>
          <w:b/>
        </w:rPr>
        <w:t>Создать техническое изменение</w:t>
      </w:r>
      <w:r w:rsidRPr="008B70ED">
        <w:t>]</w:t>
      </w:r>
      <w:r>
        <w:t xml:space="preserve">. </w:t>
      </w:r>
    </w:p>
    <w:p w:rsidR="00D3720D" w:rsidRDefault="00D3720D" w:rsidP="00D3720D">
      <w:pPr>
        <w:pStyle w:val="a3"/>
      </w:pPr>
      <w:r>
        <w:t>Новая редакция плана-графика закупок при этом не формируется и никаких изменений с существующим планом-графиком закупок не происходит. Все изменения коснутся исключительно документов лотов планов-графиков, по которым было создано техническое изменение.</w:t>
      </w:r>
    </w:p>
    <w:p w:rsidR="00D3720D" w:rsidRDefault="00D3720D" w:rsidP="00D3720D">
      <w:pPr>
        <w:pStyle w:val="a3"/>
        <w:spacing w:before="120" w:after="120"/>
        <w:ind w:firstLine="0"/>
      </w:pPr>
      <w:r>
        <w:rPr>
          <w:noProof/>
        </w:rPr>
        <w:drawing>
          <wp:inline distT="0" distB="0" distL="0" distR="0" wp14:anchorId="1EF759DF" wp14:editId="123F713E">
            <wp:extent cx="6480175" cy="316484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0D" w:rsidRDefault="00D3720D" w:rsidP="00D3720D">
      <w:pPr>
        <w:pStyle w:val="a5"/>
      </w:pPr>
      <w:bookmarkStart w:id="1" w:name="_Ref445475631"/>
      <w:r>
        <w:t>Рисунок</w:t>
      </w:r>
      <w:bookmarkEnd w:id="1"/>
      <w:proofErr w:type="gramStart"/>
      <w:r w:rsidR="00AA70DE">
        <w:t>1</w:t>
      </w:r>
      <w:proofErr w:type="gramEnd"/>
      <w:r>
        <w:t>. Создание технического изменения</w:t>
      </w:r>
    </w:p>
    <w:p w:rsidR="00D3720D" w:rsidRDefault="00D3720D" w:rsidP="00D3720D">
      <w:pPr>
        <w:pStyle w:val="a3"/>
      </w:pPr>
      <w:r>
        <w:t xml:space="preserve"> </w:t>
      </w:r>
      <w:proofErr w:type="gramStart"/>
      <w:r>
        <w:t>Все выделенные лоты плана-графика при этом действии перейдут в фильтр «</w:t>
      </w:r>
      <w:r>
        <w:rPr>
          <w:b/>
        </w:rPr>
        <w:t>Техническое изменение</w:t>
      </w:r>
      <w:r>
        <w:t>», расположенной в папке «</w:t>
      </w:r>
      <w:r>
        <w:rPr>
          <w:b/>
        </w:rPr>
        <w:t>Лот плана-графика (44-ФЗ)</w:t>
      </w:r>
      <w:r>
        <w:t>» (</w:t>
      </w:r>
      <w:r w:rsidRPr="003976FF">
        <w:rPr>
          <w:i/>
        </w:rPr>
        <w:fldChar w:fldCharType="begin"/>
      </w:r>
      <w:r w:rsidRPr="003976FF">
        <w:rPr>
          <w:i/>
        </w:rPr>
        <w:instrText xml:space="preserve"> REF _Ref445477260 \h </w:instrText>
      </w:r>
      <w:r>
        <w:rPr>
          <w:i/>
        </w:rPr>
        <w:instrText xml:space="preserve"> \* MERGEFORMAT </w:instrText>
      </w:r>
      <w:r w:rsidRPr="003976FF">
        <w:rPr>
          <w:i/>
        </w:rPr>
      </w:r>
      <w:r w:rsidRPr="003976FF">
        <w:rPr>
          <w:i/>
        </w:rPr>
        <w:fldChar w:fldCharType="separate"/>
      </w:r>
      <w:r w:rsidRPr="0020328A">
        <w:rPr>
          <w:i/>
        </w:rPr>
        <w:t xml:space="preserve">Рисунок </w:t>
      </w:r>
      <w:r w:rsidRPr="003976FF">
        <w:rPr>
          <w:i/>
        </w:rPr>
        <w:fldChar w:fldCharType="end"/>
      </w:r>
      <w:r w:rsidR="00AA70DE">
        <w:rPr>
          <w:i/>
        </w:rPr>
        <w:t>2</w:t>
      </w:r>
      <w:r>
        <w:t xml:space="preserve">). </w:t>
      </w:r>
      <w:proofErr w:type="gramEnd"/>
    </w:p>
    <w:p w:rsidR="00D3720D" w:rsidRDefault="00D3720D" w:rsidP="00D3720D">
      <w:pPr>
        <w:pStyle w:val="a3"/>
        <w:spacing w:before="120" w:after="120"/>
        <w:ind w:firstLine="0"/>
      </w:pPr>
      <w:r>
        <w:rPr>
          <w:noProof/>
        </w:rPr>
        <w:lastRenderedPageBreak/>
        <w:drawing>
          <wp:inline distT="0" distB="0" distL="0" distR="0" wp14:anchorId="1AE3D49D" wp14:editId="31603AB1">
            <wp:extent cx="6480175" cy="2818765"/>
            <wp:effectExtent l="0" t="0" r="0" b="63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0D" w:rsidRDefault="00D3720D" w:rsidP="00D3720D">
      <w:pPr>
        <w:pStyle w:val="a5"/>
      </w:pPr>
      <w:bookmarkStart w:id="2" w:name="_Ref445477260"/>
      <w:r>
        <w:t>Рисунок</w:t>
      </w:r>
      <w:bookmarkEnd w:id="2"/>
      <w:proofErr w:type="gramStart"/>
      <w:r w:rsidR="00AA70DE">
        <w:t>2</w:t>
      </w:r>
      <w:proofErr w:type="gramEnd"/>
      <w:r>
        <w:t>. Лоты плана-графика, по которым сформировано техническое изменение</w:t>
      </w:r>
    </w:p>
    <w:p w:rsidR="00D3720D" w:rsidRDefault="00D3720D" w:rsidP="00D3720D">
      <w:pPr>
        <w:pStyle w:val="a3"/>
      </w:pPr>
      <w:r>
        <w:t xml:space="preserve">Для исправления данных в лоте плана-графика необходимо выделить документ и нажать на кнопку </w:t>
      </w:r>
      <w:r>
        <w:rPr>
          <w:noProof/>
        </w:rPr>
        <w:drawing>
          <wp:inline distT="0" distB="0" distL="0" distR="0" wp14:anchorId="7FA9D1D0" wp14:editId="30E324D4">
            <wp:extent cx="133369" cy="152421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редактироват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9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3976FF">
        <w:t>[</w:t>
      </w:r>
      <w:r>
        <w:rPr>
          <w:b/>
        </w:rPr>
        <w:t>Редактировать</w:t>
      </w:r>
      <w:r w:rsidRPr="003976FF">
        <w:t>]</w:t>
      </w:r>
      <w:r>
        <w:t>. В открывшейся форме редактирования документа доступными для заполнения будут только поля во вкладке «</w:t>
      </w:r>
      <w:r w:rsidRPr="003976FF">
        <w:rPr>
          <w:b/>
        </w:rPr>
        <w:t>КБК</w:t>
      </w:r>
      <w:r>
        <w:t>»</w:t>
      </w:r>
      <w:r w:rsidR="00AA70DE">
        <w:t xml:space="preserve">, а так же вкладки </w:t>
      </w:r>
      <w:r w:rsidR="00AA70DE" w:rsidRPr="00AA70DE">
        <w:rPr>
          <w:b/>
        </w:rPr>
        <w:t>«Товары/работы/услуги»</w:t>
      </w:r>
      <w:r>
        <w:t xml:space="preserve"> (</w:t>
      </w:r>
      <w:r w:rsidRPr="001231D5">
        <w:rPr>
          <w:i/>
        </w:rPr>
        <w:fldChar w:fldCharType="begin"/>
      </w:r>
      <w:r w:rsidRPr="001231D5">
        <w:rPr>
          <w:i/>
        </w:rPr>
        <w:instrText xml:space="preserve"> REF _Ref445479418 \h </w:instrText>
      </w:r>
      <w:r>
        <w:rPr>
          <w:i/>
        </w:rPr>
        <w:instrText xml:space="preserve"> \* MERGEFORMAT </w:instrText>
      </w:r>
      <w:r w:rsidRPr="001231D5">
        <w:rPr>
          <w:i/>
        </w:rPr>
      </w:r>
      <w:r w:rsidRPr="001231D5">
        <w:rPr>
          <w:i/>
        </w:rPr>
        <w:fldChar w:fldCharType="separate"/>
      </w:r>
      <w:r w:rsidRPr="0020328A">
        <w:rPr>
          <w:i/>
        </w:rPr>
        <w:t xml:space="preserve">Рисунок </w:t>
      </w:r>
      <w:r w:rsidRPr="001231D5">
        <w:rPr>
          <w:i/>
        </w:rPr>
        <w:fldChar w:fldCharType="end"/>
      </w:r>
      <w:r w:rsidR="00AA70DE">
        <w:rPr>
          <w:i/>
        </w:rPr>
        <w:t>3</w:t>
      </w:r>
      <w:r>
        <w:t>).</w:t>
      </w:r>
    </w:p>
    <w:p w:rsidR="00D3720D" w:rsidRDefault="00D3720D" w:rsidP="00D3720D">
      <w:pPr>
        <w:pStyle w:val="a3"/>
        <w:ind w:firstLine="0"/>
      </w:pPr>
      <w:r>
        <w:rPr>
          <w:noProof/>
        </w:rPr>
        <w:drawing>
          <wp:inline distT="0" distB="0" distL="0" distR="0" wp14:anchorId="62804812" wp14:editId="6E59D51F">
            <wp:extent cx="6480175" cy="3867785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0D" w:rsidRPr="003976FF" w:rsidRDefault="00D3720D" w:rsidP="00D3720D">
      <w:pPr>
        <w:pStyle w:val="a5"/>
      </w:pPr>
      <w:bookmarkStart w:id="3" w:name="_Ref445479418"/>
      <w:r>
        <w:t>Рисунок</w:t>
      </w:r>
      <w:bookmarkEnd w:id="3"/>
      <w:r w:rsidR="00AA70DE">
        <w:t>3</w:t>
      </w:r>
      <w:r>
        <w:t>. Внесение технический изменений в лот плана-графика</w:t>
      </w:r>
    </w:p>
    <w:p w:rsidR="00D3720D" w:rsidRDefault="00D3720D" w:rsidP="00D3720D">
      <w:pPr>
        <w:pStyle w:val="a3"/>
      </w:pPr>
      <w:r>
        <w:t xml:space="preserve">Заполнения полей </w:t>
      </w:r>
      <w:r w:rsidR="00AA70DE" w:rsidRPr="00AA70DE">
        <w:rPr>
          <w:b/>
        </w:rPr>
        <w:t>«ОКПД</w:t>
      </w:r>
      <w:proofErr w:type="gramStart"/>
      <w:r w:rsidR="00AA70DE" w:rsidRPr="00AA70DE">
        <w:rPr>
          <w:b/>
        </w:rPr>
        <w:t>1</w:t>
      </w:r>
      <w:proofErr w:type="gramEnd"/>
      <w:r w:rsidR="00AA70DE" w:rsidRPr="00AA70DE">
        <w:rPr>
          <w:b/>
        </w:rPr>
        <w:t>»,</w:t>
      </w:r>
      <w:r w:rsidR="00AA70DE">
        <w:t xml:space="preserve"> </w:t>
      </w:r>
      <w:r>
        <w:t>«</w:t>
      </w:r>
      <w:r>
        <w:rPr>
          <w:b/>
        </w:rPr>
        <w:t>КОСГУ</w:t>
      </w:r>
      <w:r>
        <w:t>», «</w:t>
      </w:r>
      <w:proofErr w:type="spellStart"/>
      <w:r>
        <w:rPr>
          <w:b/>
        </w:rPr>
        <w:t>ДопКласс</w:t>
      </w:r>
      <w:proofErr w:type="spellEnd"/>
      <w:r>
        <w:t>», «</w:t>
      </w:r>
      <w:proofErr w:type="spellStart"/>
      <w:r>
        <w:rPr>
          <w:b/>
        </w:rPr>
        <w:t>РегКласс</w:t>
      </w:r>
      <w:proofErr w:type="spellEnd"/>
      <w:r>
        <w:t>» допускается ручным вводом с клавиатуры или же вызовом соответствующих справочников и выбором необходимого значения.</w:t>
      </w:r>
    </w:p>
    <w:p w:rsidR="00D3720D" w:rsidRDefault="00D3720D" w:rsidP="00D3720D">
      <w:pPr>
        <w:pStyle w:val="a3"/>
      </w:pPr>
      <w:r>
        <w:t xml:space="preserve">После корректировки полей следует сохранить документ по кнопке </w:t>
      </w:r>
      <w:r>
        <w:rPr>
          <w:noProof/>
        </w:rPr>
        <w:drawing>
          <wp:inline distT="0" distB="0" distL="0" distR="0" wp14:anchorId="6299A707" wp14:editId="3BA9B533">
            <wp:extent cx="152421" cy="161948"/>
            <wp:effectExtent l="0" t="0" r="0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sav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E05A9">
        <w:t>[</w:t>
      </w:r>
      <w:r>
        <w:rPr>
          <w:b/>
        </w:rPr>
        <w:t>Сохранить</w:t>
      </w:r>
      <w:r w:rsidRPr="008E05A9">
        <w:t>]</w:t>
      </w:r>
      <w:r>
        <w:t>.</w:t>
      </w:r>
    </w:p>
    <w:p w:rsidR="00A4532D" w:rsidRPr="00A4532D" w:rsidRDefault="00A4532D" w:rsidP="00D3720D">
      <w:pPr>
        <w:pStyle w:val="a3"/>
      </w:pPr>
    </w:p>
    <w:p w:rsidR="00A4532D" w:rsidRDefault="00A4532D" w:rsidP="00D3720D">
      <w:pPr>
        <w:pStyle w:val="a3"/>
        <w:rPr>
          <w:lang w:val="en-US"/>
        </w:rPr>
      </w:pPr>
    </w:p>
    <w:p w:rsidR="00D3720D" w:rsidRDefault="00A4532D" w:rsidP="00A4532D">
      <w:pPr>
        <w:pStyle w:val="a3"/>
      </w:pPr>
      <w:r>
        <w:lastRenderedPageBreak/>
        <w:t xml:space="preserve">В случае принятия главным распорядителем бюджетных средств подведомственного учреждения решения о </w:t>
      </w:r>
      <w:proofErr w:type="gramStart"/>
      <w:r>
        <w:t>корректности</w:t>
      </w:r>
      <w:proofErr w:type="gramEnd"/>
      <w:r>
        <w:t xml:space="preserve"> содержащихся в технических изменениях лота плана-графика сведений техническое изменение </w:t>
      </w:r>
      <w:r w:rsidR="00D3720D">
        <w:t xml:space="preserve">следует перевести в согласованное состояние по кнопке </w:t>
      </w:r>
      <w:r w:rsidR="00D3720D" w:rsidRPr="008E05A9">
        <w:t>[</w:t>
      </w:r>
      <w:r w:rsidR="00D3720D">
        <w:rPr>
          <w:b/>
        </w:rPr>
        <w:t>Согласовать техническое изменение</w:t>
      </w:r>
      <w:r w:rsidR="00D3720D" w:rsidRPr="008E05A9">
        <w:t>]</w:t>
      </w:r>
      <w:r w:rsidR="00D3720D">
        <w:t xml:space="preserve"> (</w:t>
      </w:r>
      <w:r w:rsidR="00D3720D" w:rsidRPr="007B6ABD">
        <w:rPr>
          <w:i/>
        </w:rPr>
        <w:fldChar w:fldCharType="begin"/>
      </w:r>
      <w:r w:rsidR="00D3720D" w:rsidRPr="007B6ABD">
        <w:rPr>
          <w:i/>
        </w:rPr>
        <w:instrText xml:space="preserve"> REF _Ref445480097 \h </w:instrText>
      </w:r>
      <w:r w:rsidR="00D3720D">
        <w:rPr>
          <w:i/>
        </w:rPr>
        <w:instrText xml:space="preserve"> \* MERGEFORMAT </w:instrText>
      </w:r>
      <w:r w:rsidR="00D3720D" w:rsidRPr="007B6ABD">
        <w:rPr>
          <w:i/>
        </w:rPr>
      </w:r>
      <w:r w:rsidR="00D3720D" w:rsidRPr="007B6ABD">
        <w:rPr>
          <w:i/>
        </w:rPr>
        <w:fldChar w:fldCharType="separate"/>
      </w:r>
      <w:r w:rsidR="00D3720D" w:rsidRPr="0020328A">
        <w:rPr>
          <w:i/>
        </w:rPr>
        <w:t xml:space="preserve">Рисунок </w:t>
      </w:r>
      <w:r w:rsidR="00D3720D" w:rsidRPr="007B6ABD">
        <w:rPr>
          <w:i/>
        </w:rPr>
        <w:fldChar w:fldCharType="end"/>
      </w:r>
      <w:r w:rsidR="00AA70DE">
        <w:rPr>
          <w:i/>
        </w:rPr>
        <w:t>4</w:t>
      </w:r>
      <w:r w:rsidR="00D3720D">
        <w:t>).</w:t>
      </w:r>
      <w:r>
        <w:t xml:space="preserve"> Использование кнопки </w:t>
      </w:r>
      <w:r w:rsidRPr="008E05A9">
        <w:t>[</w:t>
      </w:r>
      <w:r>
        <w:rPr>
          <w:b/>
        </w:rPr>
        <w:t>Согласовать техническое изменение</w:t>
      </w:r>
      <w:r w:rsidRPr="008E05A9">
        <w:t>]</w:t>
      </w:r>
      <w:r>
        <w:t xml:space="preserve"> право исключительно главного </w:t>
      </w:r>
      <w:r>
        <w:t>распорядител</w:t>
      </w:r>
      <w:r>
        <w:t>я</w:t>
      </w:r>
      <w:r>
        <w:t xml:space="preserve"> бюджетных средств подведомственного учреждения</w:t>
      </w:r>
      <w:r>
        <w:t>.</w:t>
      </w:r>
    </w:p>
    <w:p w:rsidR="00A4532D" w:rsidRDefault="00A4532D" w:rsidP="00A4532D">
      <w:pPr>
        <w:pStyle w:val="a3"/>
      </w:pPr>
      <w:bookmarkStart w:id="4" w:name="_GoBack"/>
      <w:bookmarkEnd w:id="4"/>
    </w:p>
    <w:p w:rsidR="00D3720D" w:rsidRDefault="00D3720D" w:rsidP="00D3720D">
      <w:pPr>
        <w:pStyle w:val="a3"/>
        <w:spacing w:before="120" w:after="120"/>
        <w:ind w:firstLine="0"/>
      </w:pPr>
      <w:r>
        <w:rPr>
          <w:noProof/>
        </w:rPr>
        <w:drawing>
          <wp:inline distT="0" distB="0" distL="0" distR="0" wp14:anchorId="7CD76FF4" wp14:editId="6FEEDBE6">
            <wp:extent cx="6480175" cy="26162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20D" w:rsidRPr="008E05A9" w:rsidRDefault="00D3720D" w:rsidP="00D3720D">
      <w:pPr>
        <w:pStyle w:val="a5"/>
      </w:pPr>
      <w:bookmarkStart w:id="5" w:name="_Ref445480097"/>
      <w:r>
        <w:t>Рисунок</w:t>
      </w:r>
      <w:bookmarkEnd w:id="5"/>
      <w:proofErr w:type="gramStart"/>
      <w:r w:rsidR="00AA70DE">
        <w:t>4</w:t>
      </w:r>
      <w:proofErr w:type="gramEnd"/>
      <w:r>
        <w:t>. Согласование технического изменения</w:t>
      </w:r>
    </w:p>
    <w:p w:rsidR="00D3720D" w:rsidRPr="002730F6" w:rsidRDefault="00D3720D" w:rsidP="00D3720D">
      <w:pPr>
        <w:pStyle w:val="a3"/>
      </w:pPr>
      <w:r>
        <w:t xml:space="preserve">Все лоты плана-графика, для которых применена была кнопка </w:t>
      </w:r>
      <w:r w:rsidRPr="002730F6">
        <w:t>[</w:t>
      </w:r>
      <w:r>
        <w:rPr>
          <w:b/>
        </w:rPr>
        <w:t>Согласовать техническое изменение</w:t>
      </w:r>
      <w:r w:rsidRPr="002730F6">
        <w:t>]</w:t>
      </w:r>
      <w:r>
        <w:t>, перейдут в фильтр «</w:t>
      </w:r>
      <w:r>
        <w:rPr>
          <w:b/>
        </w:rPr>
        <w:t>Согласовано</w:t>
      </w:r>
      <w:r>
        <w:t>».</w:t>
      </w:r>
    </w:p>
    <w:p w:rsidR="00290A9F" w:rsidRDefault="00290A9F"/>
    <w:sectPr w:rsidR="0029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80"/>
    <w:rsid w:val="00290A9F"/>
    <w:rsid w:val="004A1080"/>
    <w:rsid w:val="00A4532D"/>
    <w:rsid w:val="00AA70DE"/>
    <w:rsid w:val="00D3720D"/>
    <w:rsid w:val="00D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3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37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37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D372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D372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КС)"/>
    <w:link w:val="a4"/>
    <w:rsid w:val="00D372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basedOn w:val="10"/>
    <w:next w:val="a3"/>
    <w:qFormat/>
    <w:rsid w:val="00D3720D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 w:line="240" w:lineRule="auto"/>
      <w:ind w:left="0" w:firstLine="0"/>
      <w:jc w:val="both"/>
    </w:pPr>
    <w:rPr>
      <w:rFonts w:ascii="Times New Roman" w:eastAsia="Times New Roman" w:hAnsi="Times New Roman" w:cs="Arial"/>
      <w:bCs w:val="0"/>
      <w:caps/>
      <w:color w:val="auto"/>
      <w:kern w:val="32"/>
      <w:lang w:eastAsia="ru-RU"/>
    </w:rPr>
  </w:style>
  <w:style w:type="paragraph" w:customStyle="1" w:styleId="4">
    <w:name w:val="Заголовок 4 (КС)"/>
    <w:basedOn w:val="40"/>
    <w:next w:val="a3"/>
    <w:qFormat/>
    <w:rsid w:val="00D3720D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 w:eastAsia="ru-RU"/>
    </w:rPr>
  </w:style>
  <w:style w:type="paragraph" w:customStyle="1" w:styleId="2">
    <w:name w:val="Заголовок 2 (КС)"/>
    <w:basedOn w:val="20"/>
    <w:next w:val="a3"/>
    <w:qFormat/>
    <w:rsid w:val="00D3720D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Cs w:val="0"/>
      <w:iCs/>
      <w:color w:val="auto"/>
      <w:sz w:val="28"/>
      <w:szCs w:val="28"/>
      <w:lang w:eastAsia="ru-RU"/>
    </w:rPr>
  </w:style>
  <w:style w:type="paragraph" w:customStyle="1" w:styleId="3">
    <w:name w:val="Заголовок 3 (КС)"/>
    <w:basedOn w:val="30"/>
    <w:next w:val="a3"/>
    <w:rsid w:val="00D3720D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Cs w:val="0"/>
      <w:color w:val="auto"/>
      <w:sz w:val="28"/>
      <w:szCs w:val="28"/>
      <w:lang w:eastAsia="ru-RU"/>
    </w:rPr>
  </w:style>
  <w:style w:type="paragraph" w:customStyle="1" w:styleId="5">
    <w:name w:val="Заголовок 5 (КС)"/>
    <w:basedOn w:val="50"/>
    <w:next w:val="a3"/>
    <w:qFormat/>
    <w:rsid w:val="00D3720D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  <w:lang w:eastAsia="ru-RU"/>
    </w:rPr>
  </w:style>
  <w:style w:type="paragraph" w:styleId="a5">
    <w:name w:val="caption"/>
    <w:basedOn w:val="a"/>
    <w:next w:val="a3"/>
    <w:link w:val="a6"/>
    <w:uiPriority w:val="35"/>
    <w:qFormat/>
    <w:rsid w:val="00D3720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бычный (КС) Знак"/>
    <w:link w:val="a3"/>
    <w:rsid w:val="00D37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объекта Знак"/>
    <w:basedOn w:val="a0"/>
    <w:link w:val="a5"/>
    <w:uiPriority w:val="35"/>
    <w:rsid w:val="00D372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3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D372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semiHidden/>
    <w:rsid w:val="00D37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D372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D372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D3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3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D37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37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D372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D372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КС)"/>
    <w:link w:val="a4"/>
    <w:rsid w:val="00D3720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(КС)"/>
    <w:basedOn w:val="10"/>
    <w:next w:val="a3"/>
    <w:qFormat/>
    <w:rsid w:val="00D3720D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 w:line="240" w:lineRule="auto"/>
      <w:ind w:left="0" w:firstLine="0"/>
      <w:jc w:val="both"/>
    </w:pPr>
    <w:rPr>
      <w:rFonts w:ascii="Times New Roman" w:eastAsia="Times New Roman" w:hAnsi="Times New Roman" w:cs="Arial"/>
      <w:bCs w:val="0"/>
      <w:caps/>
      <w:color w:val="auto"/>
      <w:kern w:val="32"/>
      <w:lang w:eastAsia="ru-RU"/>
    </w:rPr>
  </w:style>
  <w:style w:type="paragraph" w:customStyle="1" w:styleId="4">
    <w:name w:val="Заголовок 4 (КС)"/>
    <w:basedOn w:val="40"/>
    <w:next w:val="a3"/>
    <w:qFormat/>
    <w:rsid w:val="00D3720D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 w:eastAsia="ru-RU"/>
    </w:rPr>
  </w:style>
  <w:style w:type="paragraph" w:customStyle="1" w:styleId="2">
    <w:name w:val="Заголовок 2 (КС)"/>
    <w:basedOn w:val="20"/>
    <w:next w:val="a3"/>
    <w:qFormat/>
    <w:rsid w:val="00D3720D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Cs w:val="0"/>
      <w:iCs/>
      <w:color w:val="auto"/>
      <w:sz w:val="28"/>
      <w:szCs w:val="28"/>
      <w:lang w:eastAsia="ru-RU"/>
    </w:rPr>
  </w:style>
  <w:style w:type="paragraph" w:customStyle="1" w:styleId="3">
    <w:name w:val="Заголовок 3 (КС)"/>
    <w:basedOn w:val="30"/>
    <w:next w:val="a3"/>
    <w:rsid w:val="00D3720D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Cs w:val="0"/>
      <w:color w:val="auto"/>
      <w:sz w:val="28"/>
      <w:szCs w:val="28"/>
      <w:lang w:eastAsia="ru-RU"/>
    </w:rPr>
  </w:style>
  <w:style w:type="paragraph" w:customStyle="1" w:styleId="5">
    <w:name w:val="Заголовок 5 (КС)"/>
    <w:basedOn w:val="50"/>
    <w:next w:val="a3"/>
    <w:qFormat/>
    <w:rsid w:val="00D3720D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  <w:lang w:eastAsia="ru-RU"/>
    </w:rPr>
  </w:style>
  <w:style w:type="paragraph" w:styleId="a5">
    <w:name w:val="caption"/>
    <w:basedOn w:val="a"/>
    <w:next w:val="a3"/>
    <w:link w:val="a6"/>
    <w:uiPriority w:val="35"/>
    <w:qFormat/>
    <w:rsid w:val="00D3720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бычный (КС) Знак"/>
    <w:link w:val="a3"/>
    <w:rsid w:val="00D37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объекта Знак"/>
    <w:basedOn w:val="a0"/>
    <w:link w:val="a5"/>
    <w:uiPriority w:val="35"/>
    <w:rsid w:val="00D372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3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D372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semiHidden/>
    <w:rsid w:val="00D37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D372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D372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D37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7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2016-03-21T13:32:00Z</dcterms:created>
  <dcterms:modified xsi:type="dcterms:W3CDTF">2016-04-15T12:38:00Z</dcterms:modified>
</cp:coreProperties>
</file>